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
    <w:p>
      <w:pPr>
        <w:pStyle w:val="Heading1"/>
      </w:pPr>
      <w:r>
        <w:t xml:space="preserve">Homiletics Analysis: 1 Kings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 opens the account of the transition of David’s kingdom to Solomon, but it does so through a scene of crisis rather than triumph. David is aged, physically diminished, and apparently passive — unaware of, or unable to respond to, the political maneuvering happening around him. Into this vacuum steps Adonijah, David’s eldest surviving son, who</w:t>
      </w:r>
      <w:r>
        <w:t xml:space="preserve"> </w:t>
      </w:r>
      <w:r>
        <w:t xml:space="preserve">“exalted himself”</w:t>
      </w:r>
      <w:r>
        <w:t xml:space="preserve"> </w:t>
      </w:r>
      <w:r>
        <w:t xml:space="preserve">and declared himself king, gathering a following of key military and religious figures (Joab, Abiathar) while pointedly excluding others (Zadok, Nathan, Benaiah, and Solomon himself). The narrative moves with urgency as Nathan the prophet alerts Bathsheba, coordinates a counter-appeal to David, and the king responds — rousing himself to issue a clear, irrevocable royal decree. Solomon is anointed at Gihon by Zadok and Nathan, the trumpet is blown, and the people shout:</w:t>
      </w:r>
      <w:r>
        <w:t xml:space="preserve"> </w:t>
      </w:r>
      <w:r>
        <w:t xml:space="preserve">“Long live King Solomon!”</w:t>
      </w:r>
      <w:r>
        <w:t xml:space="preserve"> </w:t>
      </w:r>
      <w:r>
        <w:t xml:space="preserve">Adonijah’s party dissolves in fear. The chapter closes with Adonijah clinging to the horns of the altar, seeking mercy, and Solomon extending provisional clemency.</w:t>
      </w:r>
    </w:p>
    <w:p>
      <w:pPr>
        <w:pStyle w:val="BodyText"/>
      </w:pPr>
      <w:r>
        <w:t xml:space="preserve">The narrative is rich in political texture — intrigue, faction, the manipulation of a failing king — yet the theological narrator keeps the reader’s eye on something else: what God had already decided. The LORD had spoken through David that Solomon would be his successor. Every human maneuver in this chapter — Adonijah’s self-promotion, Nathan’s strategic counsel, Bathsheba’s appeal, David’s decree — is ultimately set against the backdrop of a divine appointment that cannot be frustrated. The chaos is real. The danger is real. But the outcome was never in doubt.</w:t>
      </w:r>
    </w:p>
    <w:p>
      <w:pPr>
        <w:pStyle w:val="BodyText"/>
      </w:pPr>
      <w:r>
        <w:rPr>
          <w:b/>
          <w:bCs/>
        </w:rPr>
        <w:t xml:space="preserve">This Text — Intent</w:t>
      </w:r>
    </w:p>
    <w:p>
      <w:pPr>
        <w:pStyle w:val="BodyText"/>
      </w:pPr>
      <w:r>
        <w:t xml:space="preserve">God’s intent through this chapter is to establish, by means of a tense and humanly contingent-looking narrative, that His chosen king sits on David’s throne not because of political cleverness or human strength but because God’s word stands. The reader is meant to come away not with admiration for Nathan’s strategy or relief at David’s recovery, but with confidence in the inviolability of divine appointment. The chapter confronts the reader’s tendency to measure outcomes by apparent power, proximity, and position — Adonijah had the firstborn claim, the support of Joab and Abiathar, and had already begun his celebration — and demonstrates that none of these constitute the decisive factor. God’s word is the decisive factor.</w:t>
      </w:r>
    </w:p>
    <w:p>
      <w:r>
        <w:pict>
          <v:rect style="width:0;height:1.5pt" o:hralign="center" o:hrstd="t" o:hr="t"/>
        </w:pict>
      </w:r>
    </w:p>
    <w:p>
      <w:pPr>
        <w:pStyle w:val="FirstParagraph"/>
      </w:pPr>
      <w:r>
        <w:rPr>
          <w:b/>
          <w:bCs/>
        </w:rPr>
        <w:t xml:space="preserve">Subject Sentence:</w:t>
      </w:r>
      <w:r>
        <w:t xml:space="preserve"> </w:t>
      </w:r>
      <w:r>
        <w:t xml:space="preserve">God’s chosen king prevails despite human conspiracy and political chaos.</w:t>
      </w:r>
    </w:p>
    <w:p>
      <w:r>
        <w:pict>
          <v:rect style="width:0;height:1.5pt" o:hralign="center" o:hrstd="t" o:hr="t"/>
        </w:pict>
      </w:r>
    </w:p>
    <w:p>
      <w:pPr>
        <w:pStyle w:val="FirstParagraph"/>
      </w:pPr>
      <w:r>
        <w:rPr>
          <w:b/>
          <w:bCs/>
        </w:rPr>
        <w:t xml:space="preserve">Primary Claim:</w:t>
      </w:r>
      <w:r>
        <w:t xml:space="preserve"> </w:t>
      </w:r>
      <w:r>
        <w:t xml:space="preserve">The LORD’s appointed king cannot be displaced by human scheming, no matter how credible or coordinated — God’s word of appointment stands, and those who act in accordance with it find themselves on the right side of history’s King.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“Human Drama”</w:t>
      </w:r>
      <w:r>
        <w:rPr>
          <w:b/>
          <w:bCs/>
        </w:rPr>
        <w:t xml:space="preserve"> </w:t>
      </w:r>
      <w:r>
        <w:rPr>
          <w:b/>
          <w:bCs/>
        </w:rPr>
        <w:t xml:space="preserve">Reading — Acknowledge and Qualify</w:t>
      </w:r>
    </w:p>
    <w:p>
      <w:pPr>
        <w:pStyle w:val="BodyText"/>
      </w:pPr>
      <w:r>
        <w:t xml:space="preserve">Many expository treatments of 1 Kings 1 focus primarily on the human actors: Nathan’s shrewdness, Bathsheba’s courage, David’s rousing, Adonijah’s overreach. These readings are not wrong — the chapter is a masterwork of political narrative, and the human figures are drawn with great specificity. To ignore the human texture would impoverish the exposition. However, the danger is that the chapter becomes a story about wise counsel, bold advocacy, or political shrewdness, with the theological claim reduced to a footnote. The narrator’s structural decision to frame every human action against God’s prior decree (vv. 13, 17, 30) signals that the divine appointment is not background color — it is the load-bearing claim.</w:t>
      </w:r>
    </w:p>
    <w:p>
      <w:pPr>
        <w:pStyle w:val="BodyText"/>
      </w:pPr>
      <w:r>
        <w:rPr>
          <w:b/>
          <w:bCs/>
        </w:rPr>
        <w:t xml:space="preserve">The</w:t>
      </w:r>
      <w:r>
        <w:rPr>
          <w:b/>
          <w:bCs/>
        </w:rPr>
        <w:t xml:space="preserve"> </w:t>
      </w:r>
      <w:r>
        <w:rPr>
          <w:b/>
          <w:bCs/>
        </w:rPr>
        <w:t xml:space="preserve">“Messianic/Typological”</w:t>
      </w:r>
      <w:r>
        <w:rPr>
          <w:b/>
          <w:bCs/>
        </w:rPr>
        <w:t xml:space="preserve"> </w:t>
      </w:r>
      <w:r>
        <w:rPr>
          <w:b/>
          <w:bCs/>
        </w:rPr>
        <w:t xml:space="preserve">Reading — Acknowledge and Qualify</w:t>
      </w:r>
    </w:p>
    <w:p>
      <w:pPr>
        <w:pStyle w:val="BodyText"/>
      </w:pPr>
      <w:r>
        <w:t xml:space="preserve">A Christological reading of 1 Kings 1 has genuine warrant. Solomon is a type of Christ: the promised king, appointed by divine decree before his enthronement, whose crowning is resisted by rivals, whose inauguration produces joy among the people, and who extends clemency to a defeated enemy. These parallels are real and should be developed in the Theological Importance and Reformed Theological Significance sections. However, the typological reading must not overwhelm the chapter’s own claim within its original covenantal context. The chapter makes a complete claim at the level of Davidic succession before it functions typologically. Both levels should be honored, not collapsed.</w:t>
      </w:r>
    </w:p>
    <w:p>
      <w:pPr>
        <w:pStyle w:val="BodyText"/>
      </w:pPr>
      <w:r>
        <w:rPr>
          <w:b/>
          <w:bCs/>
        </w:rPr>
        <w:t xml:space="preserve">The</w:t>
      </w:r>
      <w:r>
        <w:rPr>
          <w:b/>
          <w:bCs/>
        </w:rPr>
        <w:t xml:space="preserve"> </w:t>
      </w:r>
      <w:r>
        <w:rPr>
          <w:b/>
          <w:bCs/>
        </w:rPr>
        <w:t xml:space="preserve">“Davidic Covenant”</w:t>
      </w:r>
      <w:r>
        <w:rPr>
          <w:b/>
          <w:bCs/>
        </w:rPr>
        <w:t xml:space="preserve"> </w:t>
      </w:r>
      <w:r>
        <w:rPr>
          <w:b/>
          <w:bCs/>
        </w:rPr>
        <w:t xml:space="preserve">Reading — Reformed Preferred</w:t>
      </w:r>
    </w:p>
    <w:p>
      <w:pPr>
        <w:pStyle w:val="BodyText"/>
      </w:pPr>
      <w:r>
        <w:t xml:space="preserve">The Reformed reading attends carefully to 2 Samuel 7 as the hermeneutical key to this chapter. David’s oath to Bathsheba (v. 17, 30) — that Solomon shall sit on the throne — is not merely a personal promise but a reaffirmation of the covenant promise God made to David. The entire chapter is a narrative demonstration of what it looks like when God keeps His covenant word in the face of human opposition. This reading accounts for: (1) the chapter’s repeated emphasis on the oath/decree as decisive; (2) the narrator’s framing of Adonijah’s failure not as a political defeat but as a theological one; and (3) the canonical placement of 1 Kings at the hinge point of Israel’s history, where the question of covenant fidelity is always in view. The Reformed reading insists that the chapter’s primary claim is theological, not political, and that the human drama serves to dramatize the covenant claim, not to replace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God’s promise that David’s son will rule on his throne forever. First Kings 1 is the immediate narrative enactment of this covenant promise; the oath David swears to Bathsheba is rooted here.</w:t>
      </w:r>
    </w:p>
    <w:p>
      <w:pPr>
        <w:numPr>
          <w:ilvl w:val="0"/>
          <w:numId w:val="1001"/>
        </w:numPr>
      </w:pPr>
      <w:r>
        <w:rPr>
          <w:b/>
          <w:bCs/>
        </w:rPr>
        <w:t xml:space="preserve">Psalm 2:1-9</w:t>
      </w:r>
      <w:r>
        <w:t xml:space="preserve"> </w:t>
      </w:r>
      <w:r>
        <w:t xml:space="preserve">—</w:t>
      </w:r>
      <w:r>
        <w:t xml:space="preserve"> </w:t>
      </w:r>
      <w:r>
        <w:t xml:space="preserve">“Why do the nations rage?”</w:t>
      </w:r>
      <w:r>
        <w:t xml:space="preserve"> </w:t>
      </w:r>
      <w:r>
        <w:t xml:space="preserve">— the pattern of kings conspiring against the LORD’s anointed and being frustrated by divine decree. Adonijah’s self-exaltation maps directly onto this psalm’s portrait of opposition to God’s appointed king.</w:t>
      </w:r>
    </w:p>
    <w:p>
      <w:pPr>
        <w:numPr>
          <w:ilvl w:val="0"/>
          <w:numId w:val="1001"/>
        </w:numPr>
      </w:pPr>
      <w:r>
        <w:rPr>
          <w:b/>
          <w:bCs/>
        </w:rPr>
        <w:t xml:space="preserve">Psalm 89:3-4, 28-37</w:t>
      </w:r>
      <w:r>
        <w:t xml:space="preserve"> </w:t>
      </w:r>
      <w:r>
        <w:t xml:space="preserve">— God’s sworn covenant with David:</w:t>
      </w:r>
      <w:r>
        <w:t xml:space="preserve"> </w:t>
      </w:r>
      <w:r>
        <w:t xml:space="preserve">“I will establish your offspring forever and build your throne for all generations.”</w:t>
      </w:r>
      <w:r>
        <w:t xml:space="preserve"> </w:t>
      </w:r>
      <w:r>
        <w:t xml:space="preserve">First Kings 1 shows this promise holding even against internal dynastic threat.</w:t>
      </w:r>
    </w:p>
    <w:p>
      <w:pPr>
        <w:numPr>
          <w:ilvl w:val="0"/>
          <w:numId w:val="1001"/>
        </w:numPr>
      </w:pPr>
      <w:r>
        <w:rPr>
          <w:b/>
          <w:bCs/>
        </w:rPr>
        <w:t xml:space="preserve">Luke 1:32-33</w:t>
      </w:r>
      <w:r>
        <w:t xml:space="preserve"> </w:t>
      </w:r>
      <w:r>
        <w:t xml:space="preserve">— The angel’s annunciation to Mary that Jesus will occupy</w:t>
      </w:r>
      <w:r>
        <w:t xml:space="preserve"> </w:t>
      </w:r>
      <w:r>
        <w:t xml:space="preserve">“the throne of his father David”</w:t>
      </w:r>
      <w:r>
        <w:t xml:space="preserve"> </w:t>
      </w:r>
      <w:r>
        <w:t xml:space="preserve">and</w:t>
      </w:r>
      <w:r>
        <w:t xml:space="preserve"> </w:t>
      </w:r>
      <w:r>
        <w:t xml:space="preserve">“reign over the house of Jacob forever.”</w:t>
      </w:r>
      <w:r>
        <w:t xml:space="preserve"> </w:t>
      </w:r>
      <w:r>
        <w:t xml:space="preserve">Solomon’s anointing in 1 Kings 1 anticipates and is fulfilled in the one greater than Solomon whose kingdom knows no end.</w:t>
      </w:r>
    </w:p>
    <w:p>
      <w:pPr>
        <w:numPr>
          <w:ilvl w:val="0"/>
          <w:numId w:val="1001"/>
        </w:numPr>
      </w:pPr>
      <w:r>
        <w:rPr>
          <w:b/>
          <w:bCs/>
        </w:rPr>
        <w:t xml:space="preserve">Revelation 19:16</w:t>
      </w:r>
      <w:r>
        <w:t xml:space="preserve"> </w:t>
      </w:r>
      <w:r>
        <w:t xml:space="preserve">—</w:t>
      </w:r>
      <w:r>
        <w:t xml:space="preserve"> </w:t>
      </w:r>
      <w:r>
        <w:t xml:space="preserve">“King of kings and Lord of lords”</w:t>
      </w:r>
      <w:r>
        <w:t xml:space="preserve"> </w:t>
      </w:r>
      <w:r>
        <w:t xml:space="preserve">— the eschatological unveiling of the one whose royal appointment no rebellion can frustrate, completing the typological trajectory that Solomon’s enthronement begins.</w:t>
      </w:r>
    </w:p>
    <w:p>
      <w:r>
        <w:pict>
          <v:rect style="width:0;height:1.5pt" o:hralign="center" o:hrstd="t" o:hr="t"/>
        </w:pict>
      </w:r>
    </w:p>
    <w:p>
      <w:pPr>
        <w:pStyle w:val="FirstParagraph"/>
      </w:pPr>
      <w:r>
        <w:rPr>
          <w:b/>
          <w:bCs/>
        </w:rPr>
        <w:t xml:space="preserve">Aim:</w:t>
      </w:r>
      <w:r>
        <w:t xml:space="preserve"> </w:t>
      </w:r>
      <w:r>
        <w:t xml:space="preserve">To build in the reader a settled confidence that God’s appointed King — ultimately Jesus Christ — cannot be displaced, so that they stop calculating outcomes by apparent power and begin resting in the word of divine appointment.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David is old, physically failing — unable to get warm; Abishag the Shunammite is brought to care for him</w:t>
            </w:r>
          </w:p>
        </w:tc>
        <w:tc>
          <w:tcPr/>
          <w:p>
            <w:pPr>
              <w:pStyle w:val="Compact"/>
            </w:pPr>
            <w:r>
              <w:t xml:space="preserve">Sets the scene of David’s weakness; the word</w:t>
            </w:r>
            <w:r>
              <w:t xml:space="preserve"> </w:t>
            </w:r>
            <w:r>
              <w:t xml:space="preserve">“did not know her”</w:t>
            </w:r>
            <w:r>
              <w:t xml:space="preserve"> </w:t>
            </w:r>
            <w:r>
              <w:t xml:space="preserve">guards against later questions of succession through her</w:t>
            </w:r>
          </w:p>
        </w:tc>
      </w:tr>
      <w:tr>
        <w:tc>
          <w:tcPr/>
          <w:p>
            <w:pPr>
              <w:pStyle w:val="Compact"/>
            </w:pPr>
            <w:r>
              <w:t xml:space="preserve">5-6</w:t>
            </w:r>
          </w:p>
        </w:tc>
        <w:tc>
          <w:tcPr/>
          <w:p>
            <w:pPr>
              <w:pStyle w:val="Compact"/>
            </w:pPr>
            <w:r>
              <w:t xml:space="preserve">Adonijah</w:t>
            </w:r>
            <w:r>
              <w:t xml:space="preserve"> </w:t>
            </w:r>
            <w:r>
              <w:t xml:space="preserve">“exalted himself,”</w:t>
            </w:r>
            <w:r>
              <w:t xml:space="preserve"> </w:t>
            </w:r>
            <w:r>
              <w:t xml:space="preserve">declaring himself king; he is described as handsome, never disciplined by David</w:t>
            </w:r>
          </w:p>
        </w:tc>
        <w:tc>
          <w:tcPr/>
          <w:p>
            <w:pPr>
              <w:pStyle w:val="Compact"/>
            </w:pPr>
            <w:r>
              <w:t xml:space="preserve">Characterization is pointed: Adonijah mirrors Absalom (2 Sam. 15);</w:t>
            </w:r>
            <w:r>
              <w:t xml:space="preserve"> </w:t>
            </w:r>
            <w:r>
              <w:t xml:space="preserve">“his father had never displeased him at any time”</w:t>
            </w:r>
            <w:r>
              <w:t xml:space="preserve"> </w:t>
            </w:r>
            <w:r>
              <w:t xml:space="preserve">— parental failure foreshadows political failure</w:t>
            </w:r>
          </w:p>
        </w:tc>
      </w:tr>
      <w:tr>
        <w:tc>
          <w:tcPr/>
          <w:p>
            <w:pPr>
              <w:pStyle w:val="Compact"/>
            </w:pPr>
            <w:r>
              <w:t xml:space="preserve">7-8</w:t>
            </w:r>
          </w:p>
        </w:tc>
        <w:tc>
          <w:tcPr/>
          <w:p>
            <w:pPr>
              <w:pStyle w:val="Compact"/>
            </w:pPr>
            <w:r>
              <w:t xml:space="preserve">Adonijah secures Joab and Abiathar as allies; notable exclusions: Zadok, Benaiah, Nathan, Solomon</w:t>
            </w:r>
          </w:p>
        </w:tc>
        <w:tc>
          <w:tcPr/>
          <w:p>
            <w:pPr>
              <w:pStyle w:val="Compact"/>
            </w:pPr>
            <w:r>
              <w:t xml:space="preserve">The political fault lines are drawn; those excluded are, ironically, those who will secure the legitimate succession</w:t>
            </w:r>
          </w:p>
        </w:tc>
      </w:tr>
      <w:tr>
        <w:tc>
          <w:tcPr/>
          <w:p>
            <w:pPr>
              <w:pStyle w:val="Compact"/>
            </w:pPr>
            <w:r>
              <w:t xml:space="preserve">9-10</w:t>
            </w:r>
          </w:p>
        </w:tc>
        <w:tc>
          <w:tcPr/>
          <w:p>
            <w:pPr>
              <w:pStyle w:val="Compact"/>
            </w:pPr>
            <w:r>
              <w:t xml:space="preserve">Adonijah holds a sacrificial feast at En-rogel; explicitly excludes Nathan, Benaiah, and Solomon</w:t>
            </w:r>
          </w:p>
        </w:tc>
        <w:tc>
          <w:tcPr/>
          <w:p>
            <w:pPr>
              <w:pStyle w:val="Compact"/>
            </w:pPr>
            <w:r>
              <w:t xml:space="preserve">The feast is a presumptive coronation celebration — premature and presumptuous</w:t>
            </w:r>
          </w:p>
        </w:tc>
      </w:tr>
      <w:tr>
        <w:tc>
          <w:tcPr/>
          <w:p>
            <w:pPr>
              <w:pStyle w:val="Compact"/>
            </w:pPr>
            <w:r>
              <w:t xml:space="preserve">11-14</w:t>
            </w:r>
          </w:p>
        </w:tc>
        <w:tc>
          <w:tcPr/>
          <w:p>
            <w:pPr>
              <w:pStyle w:val="Compact"/>
            </w:pPr>
            <w:r>
              <w:t xml:space="preserve">Nathan alerts Bathsheba to the threat; counsels her to go to David and remind him of his oath, while Nathan follows to confirm her account</w:t>
            </w:r>
          </w:p>
        </w:tc>
        <w:tc>
          <w:tcPr/>
          <w:p>
            <w:pPr>
              <w:pStyle w:val="Compact"/>
            </w:pPr>
            <w:r>
              <w:t xml:space="preserve">Nathan’s strategy is not deception but coordinated testimony; he knows David needs to hear this clearly</w:t>
            </w:r>
          </w:p>
        </w:tc>
      </w:tr>
      <w:tr>
        <w:tc>
          <w:tcPr/>
          <w:p>
            <w:pPr>
              <w:pStyle w:val="Compact"/>
            </w:pPr>
            <w:r>
              <w:t xml:space="preserve">15-21</w:t>
            </w:r>
          </w:p>
        </w:tc>
        <w:tc>
          <w:tcPr/>
          <w:p>
            <w:pPr>
              <w:pStyle w:val="Compact"/>
            </w:pPr>
            <w:r>
              <w:t xml:space="preserve">Bathsheba enters the king’s chamber; presents the situation — Adonijah is already acting as king, David’s oath to Solomon has been broken (implicitly), and the fate of Bathsheba and Solomon hangs in the balance</w:t>
            </w:r>
          </w:p>
        </w:tc>
        <w:tc>
          <w:tcPr/>
          <w:p>
            <w:pPr>
              <w:pStyle w:val="Compact"/>
            </w:pPr>
            <w:r>
              <w:t xml:space="preserve">Bathsheba’s appeal is urgent and personal:</w:t>
            </w:r>
            <w:r>
              <w:t xml:space="preserve"> </w:t>
            </w:r>
            <w:r>
              <w:t xml:space="preserve">“the eyes of all Israel are on you”</w:t>
            </w:r>
            <w:r>
              <w:t xml:space="preserve"> </w:t>
            </w:r>
            <w:r>
              <w:t xml:space="preserve">— David must act</w:t>
            </w:r>
          </w:p>
        </w:tc>
      </w:tr>
      <w:tr>
        <w:tc>
          <w:tcPr/>
          <w:p>
            <w:pPr>
              <w:pStyle w:val="Compact"/>
            </w:pPr>
            <w:r>
              <w:t xml:space="preserve">22-27</w:t>
            </w:r>
          </w:p>
        </w:tc>
        <w:tc>
          <w:tcPr/>
          <w:p>
            <w:pPr>
              <w:pStyle w:val="Compact"/>
            </w:pPr>
            <w:r>
              <w:t xml:space="preserve">Nathan arrives, confirms Bathsheba’s account, and asks whether David has authorized Adonijah’s coronation</w:t>
            </w:r>
          </w:p>
        </w:tc>
        <w:tc>
          <w:tcPr/>
          <w:p>
            <w:pPr>
              <w:pStyle w:val="Compact"/>
            </w:pPr>
            <w:r>
              <w:t xml:space="preserve">Nathan’s question is formal and pointed — he forces David to own the decision by inaction</w:t>
            </w:r>
          </w:p>
        </w:tc>
      </w:tr>
      <w:tr>
        <w:tc>
          <w:tcPr/>
          <w:p>
            <w:pPr>
              <w:pStyle w:val="Compact"/>
            </w:pPr>
            <w:r>
              <w:t xml:space="preserve">28-31</w:t>
            </w:r>
          </w:p>
        </w:tc>
        <w:tc>
          <w:tcPr/>
          <w:p>
            <w:pPr>
              <w:pStyle w:val="Compact"/>
            </w:pPr>
            <w:r>
              <w:t xml:space="preserve">David summons Bathsheba, reaffirms his oath:</w:t>
            </w:r>
            <w:r>
              <w:t xml:space="preserve"> </w:t>
            </w:r>
            <w:r>
              <w:t xml:space="preserve">“As the LORD lives… Solomon your son shall reign after me and sit on my throne in my place this very day”</w:t>
            </w:r>
          </w:p>
        </w:tc>
        <w:tc>
          <w:tcPr/>
          <w:p>
            <w:pPr>
              <w:pStyle w:val="Compact"/>
            </w:pPr>
            <w:r>
              <w:t xml:space="preserve">This is the turning point; David’s oath is grounded in</w:t>
            </w:r>
            <w:r>
              <w:t xml:space="preserve"> </w:t>
            </w:r>
            <w:r>
              <w:t xml:space="preserve">“as the LORD lives”</w:t>
            </w:r>
            <w:r>
              <w:t xml:space="preserve"> </w:t>
            </w:r>
            <w:r>
              <w:t xml:space="preserve">— it is a covenant-level commitment</w:t>
            </w:r>
          </w:p>
        </w:tc>
      </w:tr>
      <w:tr>
        <w:tc>
          <w:tcPr/>
          <w:p>
            <w:pPr>
              <w:pStyle w:val="Compact"/>
            </w:pPr>
            <w:r>
              <w:t xml:space="preserve">32-37</w:t>
            </w:r>
          </w:p>
        </w:tc>
        <w:tc>
          <w:tcPr/>
          <w:p>
            <w:pPr>
              <w:pStyle w:val="Compact"/>
            </w:pPr>
            <w:r>
              <w:t xml:space="preserve">David issues instructions: Zadok, Nathan, and Benaiah are to take Solomon to Gihon, anoint him, and declare him king over Israel and Judah</w:t>
            </w:r>
          </w:p>
        </w:tc>
        <w:tc>
          <w:tcPr/>
          <w:p>
            <w:pPr>
              <w:pStyle w:val="Compact"/>
            </w:pPr>
            <w:r>
              <w:t xml:space="preserve">The appointment is deliberate, formal, and inclusive of both north and south — Benaiah’s response models the proper reception of royal appointment</w:t>
            </w:r>
          </w:p>
        </w:tc>
      </w:tr>
      <w:tr>
        <w:tc>
          <w:tcPr/>
          <w:p>
            <w:pPr>
              <w:pStyle w:val="Compact"/>
            </w:pPr>
            <w:r>
              <w:t xml:space="preserve">38-40</w:t>
            </w:r>
          </w:p>
        </w:tc>
        <w:tc>
          <w:tcPr/>
          <w:p>
            <w:pPr>
              <w:pStyle w:val="Compact"/>
            </w:pPr>
            <w:r>
              <w:t xml:space="preserve">Solomon is taken to Gihon; Zadok anoints him with oil from the tabernacle; the trumpet is blown; the people shout,</w:t>
            </w:r>
            <w:r>
              <w:t xml:space="preserve"> </w:t>
            </w:r>
            <w:r>
              <w:t xml:space="preserve">“Long live King Solomon!”</w:t>
            </w:r>
            <w:r>
              <w:t xml:space="preserve">; the earth shakes with sound</w:t>
            </w:r>
          </w:p>
        </w:tc>
        <w:tc>
          <w:tcPr/>
          <w:p>
            <w:pPr>
              <w:pStyle w:val="Compact"/>
            </w:pPr>
            <w:r>
              <w:t xml:space="preserve">The anointing is priestly and prophetic, by Zadok and Nathan together — legitimate royal succession</w:t>
            </w:r>
          </w:p>
        </w:tc>
      </w:tr>
      <w:tr>
        <w:tc>
          <w:tcPr/>
          <w:p>
            <w:pPr>
              <w:pStyle w:val="Compact"/>
            </w:pPr>
            <w:r>
              <w:t xml:space="preserve">41-48</w:t>
            </w:r>
          </w:p>
        </w:tc>
        <w:tc>
          <w:tcPr/>
          <w:p>
            <w:pPr>
              <w:pStyle w:val="Compact"/>
            </w:pPr>
            <w:r>
              <w:t xml:space="preserve">The sound reaches Adonijah’s feast; Jonathan son of Abiathar arrives with the news; he recounts Solomon’s anointing and David’s blessing</w:t>
            </w:r>
          </w:p>
        </w:tc>
        <w:tc>
          <w:tcPr/>
          <w:p>
            <w:pPr>
              <w:pStyle w:val="Compact"/>
            </w:pPr>
            <w:r>
              <w:t xml:space="preserve">The news dismantles the pretender’s celebration; David’s blessing —</w:t>
            </w:r>
            <w:r>
              <w:t xml:space="preserve"> </w:t>
            </w:r>
            <w:r>
              <w:t xml:space="preserve">“Blessed be the LORD, the God of Israel, who has granted someone to sit on my throne this day, while my own eyes see it”</w:t>
            </w:r>
            <w:r>
              <w:t xml:space="preserve"> </w:t>
            </w:r>
            <w:r>
              <w:t xml:space="preserve">— frames this as a covenant event</w:t>
            </w:r>
          </w:p>
        </w:tc>
      </w:tr>
      <w:tr>
        <w:tc>
          <w:tcPr/>
          <w:p>
            <w:pPr>
              <w:pStyle w:val="Compact"/>
            </w:pPr>
            <w:r>
              <w:t xml:space="preserve">49-50</w:t>
            </w:r>
          </w:p>
        </w:tc>
        <w:tc>
          <w:tcPr/>
          <w:p>
            <w:pPr>
              <w:pStyle w:val="Compact"/>
            </w:pPr>
            <w:r>
              <w:t xml:space="preserve">Adonijah’s guests scatter in fear; Adonijah himself flees and clings to the horns of the altar</w:t>
            </w:r>
          </w:p>
        </w:tc>
        <w:tc>
          <w:tcPr/>
          <w:p>
            <w:pPr>
              <w:pStyle w:val="Compact"/>
            </w:pPr>
            <w:r>
              <w:t xml:space="preserve">The dissolution of his support is immediate — power assembled on a false basis evaporates</w:t>
            </w:r>
          </w:p>
        </w:tc>
      </w:tr>
      <w:tr>
        <w:tc>
          <w:tcPr/>
          <w:p>
            <w:pPr>
              <w:pStyle w:val="Compact"/>
            </w:pPr>
            <w:r>
              <w:t xml:space="preserve">51-53</w:t>
            </w:r>
          </w:p>
        </w:tc>
        <w:tc>
          <w:tcPr/>
          <w:p>
            <w:pPr>
              <w:pStyle w:val="Compact"/>
            </w:pPr>
            <w:r>
              <w:t xml:space="preserve">Solomon is told; he extends conditional clemency — Adonijah is to go home, and his life will be spared if he shows himself worthy</w:t>
            </w:r>
          </w:p>
        </w:tc>
        <w:tc>
          <w:tcPr/>
          <w:p>
            <w:pPr>
              <w:pStyle w:val="Compact"/>
            </w:pPr>
            <w:r>
              <w:t xml:space="preserve">The new king’s clemency is royal, not naive — it is conditional and provisional; the threat to Solomon’s reign is deferred, not eliminated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Failing King: David’s Diminishment Sets the Stage</w:t>
            </w:r>
          </w:p>
        </w:tc>
      </w:tr>
      <w:tr>
        <w:tc>
          <w:tcPr/>
          <w:p>
            <w:pPr>
              <w:pStyle w:val="Compact"/>
            </w:pPr>
            <w:r>
              <w:t xml:space="preserve">2</w:t>
            </w:r>
          </w:p>
        </w:tc>
        <w:tc>
          <w:tcPr/>
          <w:p>
            <w:pPr>
              <w:pStyle w:val="Compact"/>
            </w:pPr>
            <w:r>
              <w:t xml:space="preserve">5-10</w:t>
            </w:r>
          </w:p>
        </w:tc>
        <w:tc>
          <w:tcPr/>
          <w:p>
            <w:pPr>
              <w:pStyle w:val="Compact"/>
            </w:pPr>
            <w:r>
              <w:t xml:space="preserve">The Presumptuous Prince: Adonijah Exalts Himself</w:t>
            </w:r>
          </w:p>
        </w:tc>
      </w:tr>
      <w:tr>
        <w:tc>
          <w:tcPr/>
          <w:p>
            <w:pPr>
              <w:pStyle w:val="Compact"/>
            </w:pPr>
            <w:r>
              <w:t xml:space="preserve">3</w:t>
            </w:r>
          </w:p>
        </w:tc>
        <w:tc>
          <w:tcPr/>
          <w:p>
            <w:pPr>
              <w:pStyle w:val="Compact"/>
            </w:pPr>
            <w:r>
              <w:t xml:space="preserve">11-27</w:t>
            </w:r>
          </w:p>
        </w:tc>
        <w:tc>
          <w:tcPr/>
          <w:p>
            <w:pPr>
              <w:pStyle w:val="Compact"/>
            </w:pPr>
            <w:r>
              <w:t xml:space="preserve">The Faithful Witnesses: Nathan and Bathsheba Sound the Alarm</w:t>
            </w:r>
          </w:p>
        </w:tc>
      </w:tr>
      <w:tr>
        <w:tc>
          <w:tcPr/>
          <w:p>
            <w:pPr>
              <w:pStyle w:val="Compact"/>
            </w:pPr>
            <w:r>
              <w:t xml:space="preserve">4</w:t>
            </w:r>
          </w:p>
        </w:tc>
        <w:tc>
          <w:tcPr/>
          <w:p>
            <w:pPr>
              <w:pStyle w:val="Compact"/>
            </w:pPr>
            <w:r>
              <w:t xml:space="preserve">28-40</w:t>
            </w:r>
          </w:p>
        </w:tc>
        <w:tc>
          <w:tcPr/>
          <w:p>
            <w:pPr>
              <w:pStyle w:val="Compact"/>
            </w:pPr>
            <w:r>
              <w:t xml:space="preserve">The Decisive Word: David Speaks, Solomon Is Anointed</w:t>
            </w:r>
          </w:p>
        </w:tc>
      </w:tr>
      <w:tr>
        <w:tc>
          <w:tcPr/>
          <w:p>
            <w:pPr>
              <w:pStyle w:val="Compact"/>
            </w:pPr>
            <w:r>
              <w:t xml:space="preserve">5</w:t>
            </w:r>
          </w:p>
        </w:tc>
        <w:tc>
          <w:tcPr/>
          <w:p>
            <w:pPr>
              <w:pStyle w:val="Compact"/>
            </w:pPr>
            <w:r>
              <w:t xml:space="preserve">41-53</w:t>
            </w:r>
          </w:p>
        </w:tc>
        <w:tc>
          <w:tcPr/>
          <w:p>
            <w:pPr>
              <w:pStyle w:val="Compact"/>
            </w:pPr>
            <w:r>
              <w:t xml:space="preserve">The Pretender’s Collapse and the New King’s Clemency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chosen king prevails despite human conspiracy and political chaos.</w:t>
      </w:r>
    </w:p>
    <w:p>
      <w:pPr>
        <w:pStyle w:val="BodyText"/>
      </w:pPr>
      <w:r>
        <w:rPr>
          <w:b/>
          <w:bCs/>
        </w:rPr>
        <w:t xml:space="preserve">Primary Claim:</w:t>
      </w:r>
      <w:r>
        <w:t xml:space="preserve"> </w:t>
      </w:r>
      <w:r>
        <w:t xml:space="preserve">The LORD’s appointed king cannot be displaced by human scheming, no matter how credible or coordinated — God’s word of appointment stands, and those who act in accordance with it find themselves on the right side of history’s King.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assessment of threatening circumstances by the permanence of God’s word.</w:t>
      </w:r>
      <w:r>
        <w:t xml:space="preserve"> </w:t>
      </w:r>
      <w:r>
        <w:rPr>
          <w:i/>
          <w:iCs/>
        </w:rPr>
        <w:t xml:space="preserve">(Mind/Belief)</w:t>
      </w:r>
      <w:r>
        <w:t xml:space="preserve"> </w:t>
      </w:r>
      <w:r>
        <w:t xml:space="preserve">Adonijah looked, by every visible measure, like the winning side: firstborn status, military support, priestly endorsement, an ongoing feast. The narrative trains the reader to see that appearances of power assembled against God’s purposes are illusory — they evaporate the moment God’s word is enacted. Wherever you are calculating outcomes based on who has the most resources, the most credibility, or the most momentum arrayed against what you know to be right and true, return to the question Nathan and Bathsheba returned to: what has God said? That question, rightly answered and held, reorders every other assessment.</w:t>
      </w:r>
    </w:p>
    <w:p>
      <w:pPr>
        <w:pStyle w:val="BodyText"/>
      </w:pPr>
      <w:r>
        <w:rPr>
          <w:b/>
          <w:bCs/>
        </w:rPr>
        <w:t xml:space="preserve">2. Grieve the damage done by discipline withheld.</w:t>
      </w:r>
      <w:r>
        <w:t xml:space="preserve"> </w:t>
      </w:r>
      <w:r>
        <w:rPr>
          <w:i/>
          <w:iCs/>
        </w:rPr>
        <w:t xml:space="preserve">(Affections/Worship)</w:t>
      </w:r>
      <w:r>
        <w:t xml:space="preserve"> </w:t>
      </w:r>
      <w:r>
        <w:t xml:space="preserve">The narrator’s indictment of David is quiet but devastating:</w:t>
      </w:r>
      <w:r>
        <w:t xml:space="preserve"> </w:t>
      </w:r>
      <w:r>
        <w:t xml:space="preserve">“his father had never displeased him at any time, saying,</w:t>
      </w:r>
      <w:r>
        <w:t xml:space="preserve"> </w:t>
      </w:r>
      <w:r>
        <w:t xml:space="preserve">‘Why have you done this?’</w:t>
      </w:r>
      <w:r>
        <w:t xml:space="preserve">”</w:t>
      </w:r>
      <w:r>
        <w:t xml:space="preserve"> </w:t>
      </w:r>
      <w:r>
        <w:t xml:space="preserve">(v. 6). Adonijah’s rebellion did not emerge from nowhere — it was cultivated by a father who confused love with indulgence. The passage invites honest grief over the places where we have mistaken non-confrontation for grace, and silence for acceptance. This applies equally to parenting, to leadership, and to the self — the question</w:t>
      </w:r>
      <w:r>
        <w:t xml:space="preserve"> </w:t>
      </w:r>
      <w:r>
        <w:t xml:space="preserve">“why have you done this?”</w:t>
      </w:r>
      <w:r>
        <w:t xml:space="preserve"> </w:t>
      </w:r>
      <w:r>
        <w:t xml:space="preserve">asked in love, is an act of care, not cruelty.</w:t>
      </w:r>
    </w:p>
    <w:p>
      <w:pPr>
        <w:pStyle w:val="BodyText"/>
      </w:pPr>
      <w:r>
        <w:rPr>
          <w:b/>
          <w:bCs/>
        </w:rPr>
        <w:t xml:space="preserve">3. Act in accordance with God’s stated purposes, even when the situation looks settled against you.</w:t>
      </w:r>
      <w:r>
        <w:t xml:space="preserve"> </w:t>
      </w:r>
      <w:r>
        <w:rPr>
          <w:i/>
          <w:iCs/>
        </w:rPr>
        <w:t xml:space="preserve">(Will/Behavior)</w:t>
      </w:r>
      <w:r>
        <w:t xml:space="preserve"> </w:t>
      </w:r>
      <w:r>
        <w:t xml:space="preserve">Nathan and Bathsheba did not resign themselves to Adonijah’s apparent victory. They acted — carefully, honestly, and in accordance with what they knew God had decreed. The passage commends not passive fatalism (</w:t>
      </w:r>
      <w:r>
        <w:t xml:space="preserve">“God will sort it out”</w:t>
      </w:r>
      <w:r>
        <w:t xml:space="preserve">) but active alignment with His purposes, using legitimate means, in the confidence that His word will not return void. When you see circumstances that contradict what God has promised or commanded, the faithful response is not to wait and see — it is to act as Nathan acted: clearly, urgently, and in the confidence that David’s oath, like God’s, will stand.</w:t>
      </w:r>
    </w:p>
    <w:p>
      <w:pPr>
        <w:pStyle w:val="BodyText"/>
      </w:pPr>
      <w:r>
        <w:rPr>
          <w:b/>
          <w:bCs/>
        </w:rPr>
        <w:t xml:space="preserve">4. Worship the God whose covenant faithfulness outlasts the chaos of human failure.</w:t>
      </w:r>
      <w:r>
        <w:t xml:space="preserve"> </w:t>
      </w:r>
      <w:r>
        <w:rPr>
          <w:i/>
          <w:iCs/>
        </w:rPr>
        <w:t xml:space="preserve">(Affections/Worship)</w:t>
      </w:r>
      <w:r>
        <w:t xml:space="preserve"> </w:t>
      </w:r>
      <w:r>
        <w:t xml:space="preserve">David’s blessing at the end of the chapter is the theological apex of the narrative:</w:t>
      </w:r>
      <w:r>
        <w:t xml:space="preserve"> </w:t>
      </w:r>
      <w:r>
        <w:t xml:space="preserve">“Blessed be the LORD, the God of Israel, who has granted someone to sit on my throne this day, while my own eyes see it”</w:t>
      </w:r>
      <w:r>
        <w:t xml:space="preserve"> </w:t>
      </w:r>
      <w:r>
        <w:t xml:space="preserve">(v. 48). David recognizes that Solomon’s coronation is not the fruit of his own strength — he was barely capable of keeping himself warm. It is the fruit of God’s covenant faithfulness. The proper response to seeing God’s word fulfilled despite the chaos of human failure — including our own — is doxology. Worship belongs here, not merely relief.</w:t>
      </w:r>
    </w:p>
    <w:p>
      <w:pPr>
        <w:pStyle w:val="BodyText"/>
      </w:pPr>
      <w:r>
        <w:rPr>
          <w:b/>
          <w:bCs/>
        </w:rPr>
        <w:t xml:space="preserve">5. Trust that those who grasp at thrones they were not given will lose them, and those appointed by God will be established.</w:t>
      </w:r>
      <w:r>
        <w:t xml:space="preserve"> </w:t>
      </w:r>
      <w:r>
        <w:rPr>
          <w:i/>
          <w:iCs/>
        </w:rPr>
        <w:t xml:space="preserve">(Mind/Belief)</w:t>
      </w:r>
      <w:r>
        <w:t xml:space="preserve"> </w:t>
      </w:r>
      <w:r>
        <w:t xml:space="preserve">Adonijah’s trajectory — from feast to fear to asylum at the altar — is not a political accident. It is a theological pattern. Those who exalt themselves are brought low; those whom God exalts stand. This is not a counsel for passivity in the face of injustice, but it is a profound reorientation of how the reader measures success and security. You do not need to grasp for position, status, or security that God has not given you. And the things He has given — promises, standing, belonging, inheritance — cannot be seized from you by any pretender, no matter how well-resourced his party or how festive his feast.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 teaches that God’s sovereign purposes are not contingent on the health, strength, or attentiveness of the human instruments He works through. David is frail, passive, and apparently uninformed — yet God’s covenant word concerning Solomon is not imperiled. The chapter reveals God as the one who governs not only from behind human strength but through human weakness, and who keeps His covenant promises in the face of both external opposition and internal failure. The passage also teaches that divine appointment constitutes a different category of legitimacy than human appointment: Adonijah had birth order, military support, and a functioning feast — but he lacked the one thing that mattered, which was the word of the LORD. God’s word is not one factor among many in the calculus of outcomes — it is the decisive factor.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 has always insisted that covenant faithfulness is the spine of biblical history — God’s word sworn to David in 2 Samuel 7 holds, not because David holds it, but because God is its guarantor. First Kings 1 is a dramatic narrative enactment of this principle: the covenant promise does not depend on the recipient’s capacity to enforce it. This has profound implications for the doctrine of divine sovereignty — God is not a reactor to human events but the determiner of outcomes, who works through the full texture of human politics, intrigue, weakness, and courage to accomplish what He has decreed. The typological dimension reinforces the Reformed redemptive-historical framework: Solomon’s anointing points forward to the one greater than Solomon whose kingship was also contested, whose coronation also seemed, at key moments, to be losing, and whose throne — established not by political coalition but by resurrection — cannot be taken from Him. The believer’s confidence rests not in the strength of the church’s position in the world, but in the inviolability of the King’s appointment.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appointed King cannot be unseated. Adonijah had everything — lineage, generals, priests, a party already underway — and he lost everything the moment God’s decree was enacted. The same is true at the eschatological level: every power, every pretender, every throne assembled against Christ’s kingship will dissolve the moment the trumpet sounds and the anointing is declared. Stop measuring your security by who has the most visible momentum against what God has promised. His word stands. His King reigns.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leadership or succession-planning lesson.</w:t>
      </w:r>
      <w:r>
        <w:t xml:space="preserve"> </w:t>
      </w:r>
      <w:r>
        <w:t xml:space="preserve">The political detail of 1 Kings 1 is easily mined for lessons about succession planning, coalition-building, or the dangers of unchecked ambition — and these observations are not false. But the chapter’s primary claim is theological, not organizational. A sermon that concludes with principles for smooth leadership transitions has fundamentally missed the narrator’s intent. The human drama exists to dramatize the covenant claim, not to provide a template for organizational management.</w:t>
      </w:r>
    </w:p>
    <w:p>
      <w:pPr>
        <w:numPr>
          <w:ilvl w:val="0"/>
          <w:numId w:val="1002"/>
        </w:numPr>
      </w:pPr>
      <w:r>
        <w:rPr>
          <w:b/>
          <w:bCs/>
        </w:rPr>
        <w:t xml:space="preserve">Making Nathan the hero.</w:t>
      </w:r>
      <w:r>
        <w:t xml:space="preserve"> </w:t>
      </w:r>
      <w:r>
        <w:t xml:space="preserve">Nathan’s strategy is brilliant, and it is tempting to feature his shrewdness as the turning point of the chapter. But Nathan is an instrument, not the protagonist. The turning point is David’s oath grounded in</w:t>
      </w:r>
      <w:r>
        <w:t xml:space="preserve"> </w:t>
      </w:r>
      <w:r>
        <w:t xml:space="preserve">“as the LORD lives”</w:t>
      </w:r>
      <w:r>
        <w:t xml:space="preserve"> </w:t>
      </w:r>
      <w:r>
        <w:t xml:space="preserve">— and behind that oath is the covenant of 2 Samuel 7. Preaching Nathan’s strategy as the model for faithful advocacy is not wrong in itself, but it must not displace the theological claim that the outcome was determined before Nathan walked into the chamber.</w:t>
      </w:r>
    </w:p>
    <w:p>
      <w:pPr>
        <w:numPr>
          <w:ilvl w:val="0"/>
          <w:numId w:val="1002"/>
        </w:numPr>
      </w:pPr>
      <w:r>
        <w:rPr>
          <w:b/>
          <w:bCs/>
        </w:rPr>
        <w:t xml:space="preserve">Spiritualizing Adonijah too quickly into a morality figure.</w:t>
      </w:r>
      <w:r>
        <w:t xml:space="preserve"> </w:t>
      </w:r>
      <w:r>
        <w:t xml:space="preserve">Adonijah is not simply</w:t>
      </w:r>
      <w:r>
        <w:t xml:space="preserve"> </w:t>
      </w:r>
      <w:r>
        <w:t xml:space="preserve">“the ambitious man who overreached.”</w:t>
      </w:r>
      <w:r>
        <w:t xml:space="preserve"> </w:t>
      </w:r>
      <w:r>
        <w:t xml:space="preserve">He is a specific figure in the covenantal narrative whose failure illustrates a specific theological principle: that grasping for what God has not given you cannot succeed, not merely because ambition is dangerous, but because God’s appointments are inviolable. The application should be drawn from that theological principle, not from a generic warning about ambition.</w:t>
      </w:r>
    </w:p>
    <w:p>
      <w:pPr>
        <w:numPr>
          <w:ilvl w:val="0"/>
          <w:numId w:val="1002"/>
        </w:numPr>
      </w:pPr>
      <w:r>
        <w:rPr>
          <w:b/>
          <w:bCs/>
        </w:rPr>
        <w:t xml:space="preserve">Ignoring the parental indictment in verse 6.</w:t>
      </w:r>
      <w:r>
        <w:t xml:space="preserve"> </w:t>
      </w:r>
      <w:r>
        <w:t xml:space="preserve">The narrator’s comment that David</w:t>
      </w:r>
      <w:r>
        <w:t xml:space="preserve"> </w:t>
      </w:r>
      <w:r>
        <w:t xml:space="preserve">“had never displeased him at any time, saying,</w:t>
      </w:r>
      <w:r>
        <w:t xml:space="preserve"> </w:t>
      </w:r>
      <w:r>
        <w:t xml:space="preserve">‘Why have you done this?’</w:t>
      </w:r>
      <w:r>
        <w:t xml:space="preserve">”</w:t>
      </w:r>
      <w:r>
        <w:t xml:space="preserve"> </w:t>
      </w:r>
      <w:r>
        <w:t xml:space="preserve">is not a passing biographical note — it is a structural explanation for Adonijah’s character. Skipping past this detail to get to the political drama misses an important pastoral dimension: leadership failure often has a parenting backstory, and grace that never confronts is not grace at all.</w:t>
      </w:r>
    </w:p>
    <w:p>
      <w:pPr>
        <w:numPr>
          <w:ilvl w:val="0"/>
          <w:numId w:val="1002"/>
        </w:numPr>
      </w:pPr>
      <w:r>
        <w:rPr>
          <w:b/>
          <w:bCs/>
        </w:rPr>
        <w:t xml:space="preserve">Failing to draw the Christological trajectory.</w:t>
      </w:r>
      <w:r>
        <w:t xml:space="preserve"> </w:t>
      </w:r>
      <w:r>
        <w:t xml:space="preserve">Solomon’s anointing is a typological event — legitimate king, appointed by divine decree, anointed by priest and prophet, received with joy by the people, extending clemency to a defeated rival. A sermon that treats this as a purely historical account without noting its forward trajectory to the one greater than Solomon leaves the congregation without the passage’s deepest freight. The typology should not overwhelm the chapter’s own claim, but it must not be omitted.</w:t>
      </w:r>
    </w:p>
    <w:p>
      <w:pPr>
        <w:numPr>
          <w:ilvl w:val="0"/>
          <w:numId w:val="1002"/>
        </w:numPr>
      </w:pPr>
      <w:r>
        <w:rPr>
          <w:b/>
          <w:bCs/>
        </w:rPr>
        <w:t xml:space="preserve">Leaving the congregation with resolution rather than confidence.</w:t>
      </w:r>
      <w:r>
        <w:t xml:space="preserve"> </w:t>
      </w:r>
      <w:r>
        <w:t xml:space="preserve">The chapter ends with Adonijah alive and Solomon established — but Adonijah’s threat is not eliminated, only deferred (as 1 Kings 2 will show). A sermon that ends with</w:t>
      </w:r>
      <w:r>
        <w:t xml:space="preserve"> </w:t>
      </w:r>
      <w:r>
        <w:t xml:space="preserve">“and so everything worked out”</w:t>
      </w:r>
      <w:r>
        <w:t xml:space="preserve"> </w:t>
      </w:r>
      <w:r>
        <w:t xml:space="preserve">has produced relief, not faith. The goal is not to leave the congregation feeling that the crisis is over, but that the God whose word stood in this crisis is the same God whose word stands over every crisis they face — including ones that do not resolve neatly within the scope of a single chapter.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2026-07-14T21:02:53Z</dcterms:created>
  <dcterms:modified xsi:type="dcterms:W3CDTF">2026-07-14T21:02:53Z</dcterms:modified>
</cp:coreProperties>
</file>

<file path=docProps/custom.xml><?xml version="1.0" encoding="utf-8"?>
<Properties xmlns="http://schemas.openxmlformats.org/officeDocument/2006/custom-properties" xmlns:vt="http://schemas.openxmlformats.org/officeDocument/2006/docPropsVTypes"/>
</file>